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western"/>
        <w:jc w:val="center"/>
      </w:pPr>
      <w:r>
        <w:rPr>
          <w:b w:val="1"/>
          <w:bCs w:val="1"/>
          <w:outline w:val="0"/>
          <w:color w:val="1d1d1d"/>
          <w:sz w:val="28"/>
          <w:szCs w:val="28"/>
          <w:u w:color="1d1d1d"/>
          <w:rtl w:val="0"/>
          <w:lang w:val="ru-RU"/>
          <w14:textFill>
            <w14:solidFill>
              <w14:srgbClr w14:val="1D1D1D"/>
            </w14:solidFill>
          </w14:textFill>
        </w:rPr>
        <w:t>XX</w:t>
      </w:r>
      <w:r>
        <w:rPr>
          <w:b w:val="1"/>
          <w:bCs w:val="1"/>
          <w:outline w:val="0"/>
          <w:color w:val="1d1d1d"/>
          <w:sz w:val="28"/>
          <w:szCs w:val="2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XI</w:t>
      </w:r>
      <w:r>
        <w:rPr>
          <w:rFonts w:ascii="Calibri" w:hAnsi="Calibri"/>
          <w:b w:val="1"/>
          <w:bCs w:val="1"/>
          <w:outline w:val="0"/>
          <w:color w:val="1d1d1d"/>
          <w:sz w:val="28"/>
          <w:szCs w:val="28"/>
          <w:u w:color="1d1d1d"/>
          <w:rtl w:val="0"/>
          <w:lang w:val="ru-RU"/>
          <w14:textFill>
            <w14:solidFill>
              <w14:srgbClr w14:val="1D1D1D"/>
            </w14:solidFill>
          </w14:textFill>
        </w:rPr>
        <w:t xml:space="preserve"> </w:t>
      </w:r>
      <w:r>
        <w:rPr>
          <w:b w:val="1"/>
          <w:bCs w:val="1"/>
          <w:rtl w:val="0"/>
          <w:lang w:val="ru-RU"/>
        </w:rPr>
        <w:t>международная конференция студентов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аспирантов и молодых ученых – «Ло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моносов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-202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Секция «Мировая политика»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Подсекция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«Международная безопасность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и традиционные вызовы и угрозы»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апреля </w:t>
      </w:r>
      <w:r>
        <w:rPr>
          <w:rFonts w:ascii="Times New Roman" w:hAnsi="Times New Roman"/>
          <w:sz w:val="24"/>
          <w:szCs w:val="24"/>
          <w:rtl w:val="0"/>
        </w:rPr>
        <w:t>202</w:t>
      </w: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4"/>
        <w:gridCol w:w="5525"/>
      </w:tblGrid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ФИО участника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Название работы</w:t>
            </w:r>
          </w:p>
        </w:tc>
      </w:tr>
      <w:tr>
        <w:tblPrEx>
          <w:shd w:val="clear" w:color="auto" w:fill="d0ddef"/>
        </w:tblPrEx>
        <w:trPr>
          <w:trHeight w:val="1216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одержимое таблицы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Аглеева Энже Марселевна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Сотрудничество Германии со странами Персидского залива в рамках экспорта СПГ</w:t>
            </w:r>
          </w:p>
        </w:tc>
      </w:tr>
      <w:tr>
        <w:tblPrEx>
          <w:shd w:val="clear" w:color="auto" w:fill="d0ddef"/>
        </w:tblPrEx>
        <w:trPr>
          <w:trHeight w:val="613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одержимое таблицы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Амрахов Михаил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Международно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политические аспекты энергетической безопасности Турецкой Республики 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одержимое таблицы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Балакина Алина Александровна 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Сотрудничество России и Ирана в атомной отрасли в контексте санкционного режима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одержимое таблицы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Блинкова Злата Александровна 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Деятельность ЮНИСЕФ по обеспечению продовольственной безопасности в Западной Африке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одержимое таблицы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Буринская Софья Владимировна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Попков Гордей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Сотрудничество Российской Федерации и Исламской Республики Иран в области обеспечения информационной безопасности</w:t>
            </w:r>
          </w:p>
        </w:tc>
      </w:tr>
      <w:tr>
        <w:tblPrEx>
          <w:shd w:val="clear" w:color="auto" w:fill="d0ddef"/>
        </w:tblPrEx>
        <w:trPr>
          <w:trHeight w:val="915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одержимое таблицы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Воронин Тимофей Валерьевич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Россия на атомных энергетических рынках в условиях санкций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2014-2023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годов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одержимое таблицы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Гайдаев Олег Сергеевич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Культ безопасности в международной политике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 постановке проблемы</w:t>
            </w:r>
          </w:p>
        </w:tc>
      </w:tr>
      <w:tr>
        <w:tblPrEx>
          <w:shd w:val="clear" w:color="auto" w:fill="d0ddef"/>
        </w:tblPrEx>
        <w:trPr>
          <w:trHeight w:val="915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одержимое таблицы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Данилова Евгения Вячеславовна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Кибердипломатия как способ обеспечения кибербезопасности</w:t>
            </w:r>
          </w:p>
        </w:tc>
      </w:tr>
      <w:tr>
        <w:tblPrEx>
          <w:shd w:val="clear" w:color="auto" w:fill="d0ddef"/>
        </w:tblPrEx>
        <w:trPr>
          <w:trHeight w:val="915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одержимое таблицы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Залялиева Регина Ринатовна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Взаимодействие России и Франции в атомной энергетике в условиях обострения международного соперничества</w:t>
            </w:r>
          </w:p>
        </w:tc>
      </w:tr>
      <w:tr>
        <w:tblPrEx>
          <w:shd w:val="clear" w:color="auto" w:fill="d0ddef"/>
        </w:tblPrEx>
        <w:trPr>
          <w:trHeight w:val="613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одержимое таблицы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Захарова Алена Владимировна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Роль ядерного оружия в стратегической культуре Великобритании в постбиполярный период</w:t>
            </w:r>
          </w:p>
        </w:tc>
      </w:tr>
      <w:tr>
        <w:tblPrEx>
          <w:shd w:val="clear" w:color="auto" w:fill="d0ddef"/>
        </w:tblPrEx>
        <w:trPr>
          <w:trHeight w:val="613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Змеев Матвей Ильич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Роль и влияние России на атомную энергетическую отрасль Китая</w:t>
            </w:r>
          </w:p>
        </w:tc>
      </w:tr>
      <w:tr>
        <w:tblPrEx>
          <w:shd w:val="clear" w:color="auto" w:fill="d0ddef"/>
        </w:tblPrEx>
        <w:trPr>
          <w:trHeight w:val="613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Криволапов Олег Олегович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Перспективы развёртывания американских ракет средней дальности в Европе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Курочкин Александр Владимирович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Подводные коммуникационные сети как фактор геополитической борьбы</w:t>
            </w:r>
          </w:p>
        </w:tc>
      </w:tr>
      <w:tr>
        <w:tblPrEx>
          <w:shd w:val="clear" w:color="auto" w:fill="d0ddef"/>
        </w:tblPrEx>
        <w:trPr>
          <w:trHeight w:val="613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Малов Виталий Алексеевич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Влияние антироссийских санкций на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энергетический переход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"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Российской Федерации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Пряникова Алина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Глобальный продовольственный кризис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современное состояние продовольственной безопасности в Северной Африке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(2022-2024)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Соколова Ольга Михайловна 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Потенциал трансформации комплексной безопасности топливно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энергетического комплекса России в свете эволюции трансграничных угроз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Сянь Чаолин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Двойная стратегия сдерживания КНР и РФ  со «Стратегии национальной безопасности США» администрации Байдена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Тишина Анна Павловна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Влияние экономических санкций Запада на энергетическую политику России на примере Арктического региона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Третьяков Илья Владиславович 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Наследие 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фон Клаузевица как основа для стратегического планирования выхода из политико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военного конфликта</w:t>
            </w:r>
          </w:p>
        </w:tc>
      </w:tr>
      <w:tr>
        <w:tblPrEx>
          <w:shd w:val="clear" w:color="auto" w:fill="d0ddef"/>
        </w:tblPrEx>
        <w:trPr>
          <w:trHeight w:val="613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Чачуа Тамара Гурамиевна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Вызовы безопасности России в Арктике в условиях милитаризации региона</w:t>
            </w:r>
          </w:p>
        </w:tc>
      </w:tr>
      <w:tr>
        <w:tblPrEx>
          <w:shd w:val="clear" w:color="auto" w:fill="d0ddef"/>
        </w:tblPrEx>
        <w:trPr>
          <w:trHeight w:val="613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Шестакова Софья Сергеевна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Перспективы урегулирования ситуации вокруг иранской ядерной программы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Шоджонов Имомидин Фозилович</w:t>
            </w:r>
          </w:p>
        </w:tc>
        <w:tc>
          <w:tcPr>
            <w:tcW w:type="dxa" w:w="5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Водный вопрос в современной геополитической реальности Центральной Азии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 примере гидротехнических проектов Афганистана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</w:tr>
    </w:tbl>
    <w:p>
      <w:pPr>
        <w:pStyle w:val="Основной текст"/>
        <w:widowControl w:val="0"/>
        <w:spacing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2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