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ind w:firstLine="907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Летняя онлайн</w:t>
      </w:r>
      <w:r>
        <w:rPr>
          <w:b w:val="1"/>
          <w:bCs w:val="1"/>
          <w:sz w:val="28"/>
          <w:szCs w:val="28"/>
          <w:rtl w:val="0"/>
          <w:lang w:val="ru-RU"/>
        </w:rPr>
        <w:t>-</w:t>
      </w:r>
      <w:r>
        <w:rPr>
          <w:b w:val="1"/>
          <w:bCs w:val="1"/>
          <w:sz w:val="28"/>
          <w:szCs w:val="28"/>
          <w:rtl w:val="0"/>
          <w:lang w:val="ru-RU"/>
        </w:rPr>
        <w:t>школа</w:t>
      </w:r>
    </w:p>
    <w:p>
      <w:pPr>
        <w:pStyle w:val="Standard"/>
        <w:ind w:firstLine="907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Факультета мировой политики МГУ имени М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  <w:r>
        <w:rPr>
          <w:b w:val="1"/>
          <w:bCs w:val="1"/>
          <w:sz w:val="28"/>
          <w:szCs w:val="28"/>
          <w:rtl w:val="0"/>
          <w:lang w:val="ru-RU"/>
        </w:rPr>
        <w:t>В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b w:val="1"/>
          <w:bCs w:val="1"/>
          <w:sz w:val="28"/>
          <w:szCs w:val="28"/>
          <w:rtl w:val="0"/>
          <w:lang w:val="ru-RU"/>
        </w:rPr>
        <w:t>Ломоносова</w:t>
      </w:r>
    </w:p>
    <w:p>
      <w:pPr>
        <w:pStyle w:val="Standard"/>
        <w:ind w:firstLine="907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«Диаспоры Кавказа в мировой политике</w:t>
      </w:r>
      <w:r>
        <w:rPr>
          <w:b w:val="1"/>
          <w:bCs w:val="1"/>
          <w:sz w:val="28"/>
          <w:szCs w:val="28"/>
          <w:rtl w:val="0"/>
          <w:lang w:val="ru-RU"/>
        </w:rPr>
        <w:t xml:space="preserve">: </w:t>
      </w:r>
    </w:p>
    <w:p>
      <w:pPr>
        <w:pStyle w:val="Standard"/>
        <w:ind w:firstLine="907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очевидное и маловероятное»</w:t>
      </w:r>
    </w:p>
    <w:p>
      <w:pPr>
        <w:pStyle w:val="Standard"/>
        <w:ind w:firstLine="907"/>
        <w:jc w:val="center"/>
        <w:rPr>
          <w:b w:val="1"/>
          <w:bCs w:val="1"/>
          <w:sz w:val="28"/>
          <w:szCs w:val="28"/>
        </w:rPr>
      </w:pPr>
    </w:p>
    <w:p>
      <w:pPr>
        <w:pStyle w:val="Standard"/>
        <w:ind w:firstLine="907"/>
        <w:jc w:val="center"/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Даты проведения</w:t>
      </w:r>
      <w:r>
        <w:rPr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19 (</w:t>
      </w: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понедельник</w:t>
      </w: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) - 20 (</w:t>
      </w: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вторник</w:t>
      </w: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) </w:t>
      </w: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июня </w:t>
      </w: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2023 </w:t>
      </w: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г</w:t>
      </w: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. </w:t>
      </w:r>
    </w:p>
    <w:p>
      <w:pPr>
        <w:pStyle w:val="Standard"/>
        <w:ind w:firstLine="907"/>
        <w:jc w:val="center"/>
        <w:rPr>
          <w:b w:val="1"/>
          <w:bCs w:val="1"/>
          <w:sz w:val="28"/>
          <w:szCs w:val="28"/>
        </w:rPr>
      </w:pPr>
    </w:p>
    <w:p>
      <w:pPr>
        <w:pStyle w:val="Standard"/>
        <w:ind w:firstLine="907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ind w:firstLine="709"/>
        <w:jc w:val="center"/>
        <w:rPr>
          <w:rFonts w:ascii="Times New Roman" w:cs="Times New Roman" w:hAnsi="Times New Roman" w:eastAsia="Times New Roman"/>
          <w:i w:val="1"/>
          <w:iCs w:val="1"/>
          <w:kern w:val="0"/>
          <w:sz w:val="28"/>
          <w:szCs w:val="28"/>
          <w:shd w:val="clear" w:color="auto" w:fill="ffffff"/>
        </w:rPr>
      </w:pPr>
      <w:r>
        <w:rPr>
          <w:rFonts w:ascii="Times New Roman" w:hAnsi="Times New Roman" w:hint="default"/>
          <w:i w:val="1"/>
          <w:iCs w:val="1"/>
          <w:kern w:val="0"/>
          <w:sz w:val="28"/>
          <w:szCs w:val="28"/>
          <w:shd w:val="clear" w:color="auto" w:fill="ffffff"/>
          <w:rtl w:val="0"/>
          <w:lang w:val="ru-RU"/>
        </w:rPr>
        <w:t xml:space="preserve">Мероприятие проводится в рамках празднования </w:t>
      </w:r>
      <w:r>
        <w:rPr>
          <w:rFonts w:ascii="Times New Roman" w:hAnsi="Times New Roman"/>
          <w:i w:val="1"/>
          <w:iCs w:val="1"/>
          <w:kern w:val="0"/>
          <w:sz w:val="28"/>
          <w:szCs w:val="28"/>
          <w:shd w:val="clear" w:color="auto" w:fill="ffffff"/>
          <w:rtl w:val="0"/>
          <w:lang w:val="ru-RU"/>
        </w:rPr>
        <w:t>270-</w:t>
      </w:r>
      <w:r>
        <w:rPr>
          <w:rFonts w:ascii="Times New Roman" w:hAnsi="Times New Roman" w:hint="default"/>
          <w:i w:val="1"/>
          <w:iCs w:val="1"/>
          <w:kern w:val="0"/>
          <w:sz w:val="28"/>
          <w:szCs w:val="28"/>
          <w:shd w:val="clear" w:color="auto" w:fill="ffffff"/>
          <w:rtl w:val="0"/>
          <w:lang w:val="ru-RU"/>
        </w:rPr>
        <w:t>летия основания Московского государственного университета имени М</w:t>
      </w:r>
      <w:r>
        <w:rPr>
          <w:rFonts w:ascii="Times New Roman" w:hAnsi="Times New Roman"/>
          <w:i w:val="1"/>
          <w:iCs w:val="1"/>
          <w:kern w:val="0"/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kern w:val="0"/>
          <w:sz w:val="28"/>
          <w:szCs w:val="28"/>
          <w:shd w:val="clear" w:color="auto" w:fill="ffffff"/>
          <w:rtl w:val="0"/>
          <w:lang w:val="ru-RU"/>
        </w:rPr>
        <w:t>В</w:t>
      </w:r>
      <w:r>
        <w:rPr>
          <w:rFonts w:ascii="Times New Roman" w:hAnsi="Times New Roman"/>
          <w:i w:val="1"/>
          <w:iCs w:val="1"/>
          <w:kern w:val="0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kern w:val="0"/>
          <w:sz w:val="28"/>
          <w:szCs w:val="28"/>
          <w:shd w:val="clear" w:color="auto" w:fill="ffffff"/>
          <w:rtl w:val="0"/>
          <w:lang w:val="ru-RU"/>
        </w:rPr>
        <w:t>Ломоносова</w:t>
      </w:r>
      <w:r>
        <w:rPr>
          <w:rFonts w:ascii="Times New Roman" w:hAnsi="Times New Roman"/>
          <w:i w:val="1"/>
          <w:iCs w:val="1"/>
          <w:kern w:val="0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</w:p>
    <w:p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На современном этапе никто из специалистов не сомневается к контрпродуктивности сведения международных отношений исключительно к межгосударственному взаимодействию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Политической агентностью обладает значительно большее число акторов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 в их числе – диаспоральные сообщества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которые по мере возрастания взаимозависимости и взаимосвязанности мира заметно расширили доступ к властным ресурсам и механизмам влияния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 этом мы не можем назвать диаспорой любое иммигрантское сообщество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Необходимы такие конституирующие диаспоральность признаки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как устойчивость к ассимиляции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внутренняя консолидация и групповой интерес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проявляющиеся в сохранении этнического самосознания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защите социальных прав членов диаспоры и стимулировании развития общины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Однако не менее значимы политические функции диаспоры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частности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лоббирование интересов страны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исхода в государственных структурах принимающей страны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выполнение функции посредничества между «исторической родиной» и страной прибытия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С учетом значимости кавказского региона и взаимодействия с населяющими его народами в контексте государственной и национальной политики России понимание специфики «стиля жизненного поведения» диаспор Кавказа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армянской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азербайджанской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чеченской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черкесской и 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 xml:space="preserve">.) </w:t>
      </w:r>
      <w:r>
        <w:rPr>
          <w:sz w:val="28"/>
          <w:szCs w:val="28"/>
          <w:rtl w:val="0"/>
          <w:lang w:val="ru-RU"/>
        </w:rPr>
        <w:t>–качественно расширяет инструментарий анализа доступный молодому исследователю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международнику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Standard"/>
        <w:spacing w:line="360" w:lineRule="auto"/>
        <w:ind w:firstLine="709"/>
        <w:jc w:val="both"/>
        <w:rPr>
          <w:kern w:val="0"/>
          <w:sz w:val="28"/>
          <w:szCs w:val="28"/>
        </w:rPr>
      </w:pPr>
      <w:r>
        <w:rPr>
          <w:sz w:val="28"/>
          <w:szCs w:val="28"/>
          <w:rtl w:val="0"/>
          <w:lang w:val="ru-RU"/>
        </w:rPr>
        <w:t>Вторая Летняя онлайн школа ФМП МГУ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посвященная диаспорам Кавказа в мировой политике как раз и адресована начинающим специалистам в международных отношениях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которые хотели бы </w:t>
      </w:r>
      <w:r>
        <w:rPr>
          <w:kern w:val="0"/>
          <w:sz w:val="28"/>
          <w:szCs w:val="28"/>
          <w:rtl w:val="0"/>
          <w:lang w:val="ru-RU"/>
        </w:rPr>
        <w:t>в режиме открытого диалога с признанными академическими экспертами</w:t>
      </w:r>
      <w:r>
        <w:rPr>
          <w:kern w:val="0"/>
          <w:sz w:val="28"/>
          <w:szCs w:val="28"/>
          <w:rtl w:val="0"/>
          <w:lang w:val="ru-RU"/>
        </w:rPr>
        <w:t xml:space="preserve">, </w:t>
      </w:r>
      <w:r>
        <w:rPr>
          <w:kern w:val="0"/>
          <w:sz w:val="28"/>
          <w:szCs w:val="28"/>
          <w:rtl w:val="0"/>
          <w:lang w:val="ru-RU"/>
        </w:rPr>
        <w:t>специалистами</w:t>
      </w:r>
      <w:r>
        <w:rPr>
          <w:kern w:val="0"/>
          <w:sz w:val="28"/>
          <w:szCs w:val="28"/>
          <w:rtl w:val="0"/>
          <w:lang w:val="ru-RU"/>
        </w:rPr>
        <w:t>-</w:t>
      </w:r>
      <w:r>
        <w:rPr>
          <w:kern w:val="0"/>
          <w:sz w:val="28"/>
          <w:szCs w:val="28"/>
          <w:rtl w:val="0"/>
          <w:lang w:val="ru-RU"/>
        </w:rPr>
        <w:t>практиками и преподавателями Московского университета за максимально короткий срок расширить свои знания в области этнополитики</w:t>
      </w:r>
      <w:r>
        <w:rPr>
          <w:kern w:val="0"/>
          <w:sz w:val="28"/>
          <w:szCs w:val="28"/>
          <w:rtl w:val="0"/>
          <w:lang w:val="ru-RU"/>
        </w:rPr>
        <w:t xml:space="preserve">. </w:t>
      </w:r>
      <w:r>
        <w:rPr>
          <w:kern w:val="0"/>
          <w:sz w:val="28"/>
          <w:szCs w:val="28"/>
          <w:rtl w:val="0"/>
          <w:lang w:val="ru-RU"/>
        </w:rPr>
        <w:t>Также мы приглашаем к участию студентов непрофильных вузов и факультетов</w:t>
      </w:r>
      <w:r>
        <w:rPr>
          <w:kern w:val="0"/>
          <w:sz w:val="28"/>
          <w:szCs w:val="28"/>
          <w:rtl w:val="0"/>
          <w:lang w:val="ru-RU"/>
        </w:rPr>
        <w:t xml:space="preserve">, </w:t>
      </w:r>
      <w:r>
        <w:rPr>
          <w:kern w:val="0"/>
          <w:sz w:val="28"/>
          <w:szCs w:val="28"/>
          <w:rtl w:val="0"/>
          <w:lang w:val="ru-RU"/>
        </w:rPr>
        <w:t>интересующихся процессами превращения этничности из социокультурного фактора в политическую силу</w:t>
      </w:r>
      <w:r>
        <w:rPr>
          <w:kern w:val="0"/>
          <w:sz w:val="28"/>
          <w:szCs w:val="28"/>
          <w:rtl w:val="0"/>
          <w:lang w:val="ru-RU"/>
        </w:rPr>
        <w:t>.</w:t>
      </w:r>
    </w:p>
    <w:p>
      <w:pPr>
        <w:pStyle w:val="Standard"/>
        <w:spacing w:before="114" w:after="114" w:line="360" w:lineRule="auto"/>
        <w:ind w:firstLine="708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В рамках Летней школы мы обсудим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Standard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политическую активность и возможность использования потенциала диаспор для развития общественно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политических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экономических и иных связей между государствами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kern w:val="0"/>
          <w:sz w:val="28"/>
          <w:szCs w:val="28"/>
          <w:rtl w:val="0"/>
          <w:lang w:val="ru-RU"/>
        </w:rPr>
        <w:t>диаспоры как своеобразный депозитарий культурного кода</w:t>
      </w:r>
      <w:r>
        <w:rPr>
          <w:rFonts w:ascii="Times New Roman" w:hAnsi="Times New Roman"/>
          <w:kern w:val="0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0"/>
          <w:sz w:val="28"/>
          <w:szCs w:val="28"/>
          <w:rtl w:val="0"/>
          <w:lang w:val="ru-RU"/>
        </w:rPr>
        <w:t>традиций и мифов</w:t>
      </w:r>
      <w:r>
        <w:rPr>
          <w:rFonts w:ascii="Times New Roman" w:hAnsi="Times New Roman"/>
          <w:kern w:val="0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0"/>
          <w:sz w:val="28"/>
          <w:szCs w:val="28"/>
          <w:rtl w:val="0"/>
          <w:lang w:val="ru-RU"/>
        </w:rPr>
        <w:t xml:space="preserve">а также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роль исторической памяти в сохранении диаспоры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проблему этнической мобилизации диаспоры в период конфликтов на «исторической родине»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роль диаспор в экономической сфере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Расписание Летней школы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19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июня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понедельник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10.00-10.30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Приветствия участникам Летней школы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333333"/>
          <w:kern w:val="0"/>
          <w:sz w:val="28"/>
          <w:szCs w:val="28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212529"/>
          <w:kern w:val="0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>Леонид Эдуардович Слуцкий</w:t>
      </w:r>
      <w:r>
        <w:rPr>
          <w:rFonts w:ascii="Times New Roman" w:hAnsi="Times New Roman" w:hint="default"/>
          <w:outline w:val="0"/>
          <w:color w:val="212529"/>
          <w:kern w:val="0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>– президент Факультета мировой политики МГУ имени М</w:t>
      </w:r>
      <w:r>
        <w:rPr>
          <w:rFonts w:ascii="Times New Roman" w:hAnsi="Times New Roman"/>
          <w:outline w:val="0"/>
          <w:color w:val="212529"/>
          <w:kern w:val="0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212529"/>
          <w:kern w:val="0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>В</w:t>
      </w:r>
      <w:r>
        <w:rPr>
          <w:rFonts w:ascii="Times New Roman" w:hAnsi="Times New Roman"/>
          <w:outline w:val="0"/>
          <w:color w:val="212529"/>
          <w:kern w:val="0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12529"/>
          <w:kern w:val="0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>Ломоносова</w:t>
      </w:r>
      <w:r>
        <w:rPr>
          <w:rFonts w:ascii="Times New Roman" w:hAnsi="Times New Roman"/>
          <w:outline w:val="0"/>
          <w:color w:val="212529"/>
          <w:kern w:val="0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kern w:val="0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>П</w:t>
      </w:r>
      <w:r>
        <w:rPr>
          <w:rFonts w:ascii="Times New Roman" w:hAnsi="Times New Roman" w:hint="default"/>
          <w:kern w:val="0"/>
          <w:sz w:val="28"/>
          <w:szCs w:val="28"/>
          <w:shd w:val="clear" w:color="auto" w:fill="ffffff"/>
          <w:rtl w:val="0"/>
          <w:lang w:val="ru-RU"/>
        </w:rPr>
        <w:t>редседатель Либерально</w:t>
      </w:r>
      <w:r>
        <w:rPr>
          <w:rFonts w:ascii="Times New Roman" w:hAnsi="Times New Roman"/>
          <w:kern w:val="0"/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kern w:val="0"/>
          <w:sz w:val="28"/>
          <w:szCs w:val="28"/>
          <w:shd w:val="clear" w:color="auto" w:fill="ffffff"/>
          <w:rtl w:val="0"/>
          <w:lang w:val="ru-RU"/>
        </w:rPr>
        <w:t xml:space="preserve">демократической партии России </w:t>
      </w:r>
      <w:r>
        <w:rPr>
          <w:rFonts w:ascii="Times New Roman" w:hAnsi="Times New Roman"/>
          <w:kern w:val="0"/>
          <w:sz w:val="28"/>
          <w:szCs w:val="28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kern w:val="0"/>
          <w:sz w:val="28"/>
          <w:szCs w:val="28"/>
          <w:shd w:val="clear" w:color="auto" w:fill="ffffff"/>
          <w:rtl w:val="0"/>
          <w:lang w:val="ru-RU"/>
        </w:rPr>
        <w:t>ЛДПР</w:t>
      </w:r>
      <w:r>
        <w:rPr>
          <w:rFonts w:ascii="Times New Roman" w:hAnsi="Times New Roman"/>
          <w:kern w:val="0"/>
          <w:sz w:val="28"/>
          <w:szCs w:val="28"/>
          <w:shd w:val="clear" w:color="auto" w:fill="ffffff"/>
          <w:rtl w:val="0"/>
          <w:lang w:val="ru-RU"/>
        </w:rPr>
        <w:t xml:space="preserve">), </w:t>
      </w:r>
      <w:r>
        <w:rPr>
          <w:rFonts w:ascii="Times New Roman" w:hAnsi="Times New Roman" w:hint="default"/>
          <w:kern w:val="0"/>
          <w:sz w:val="28"/>
          <w:szCs w:val="28"/>
          <w:shd w:val="clear" w:color="auto" w:fill="ffffff"/>
          <w:rtl w:val="0"/>
          <w:lang w:val="ru-RU"/>
        </w:rPr>
        <w:t>Руководитель фракции ЛДПР в Государственной Думе Федерального собрания Российской Федерации</w:t>
      </w:r>
      <w:r>
        <w:rPr>
          <w:rFonts w:ascii="Times New Roman" w:hAnsi="Times New Roman"/>
          <w:kern w:val="0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outline w:val="0"/>
          <w:color w:val="333333"/>
          <w:kern w:val="0"/>
          <w:sz w:val="28"/>
          <w:szCs w:val="28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Председатель Комитета Государственной Думы РФ по международным делам</w:t>
      </w:r>
      <w:r>
        <w:rPr>
          <w:rFonts w:ascii="Times New Roman" w:hAnsi="Times New Roman"/>
          <w:outline w:val="0"/>
          <w:color w:val="333333"/>
          <w:kern w:val="0"/>
          <w:sz w:val="28"/>
          <w:szCs w:val="28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kern w:val="0"/>
          <w:sz w:val="28"/>
          <w:szCs w:val="28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д</w:t>
      </w:r>
      <w:r>
        <w:rPr>
          <w:rFonts w:ascii="Times New Roman" w:hAnsi="Times New Roman"/>
          <w:outline w:val="0"/>
          <w:color w:val="333333"/>
          <w:kern w:val="0"/>
          <w:sz w:val="28"/>
          <w:szCs w:val="28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333333"/>
          <w:kern w:val="0"/>
          <w:sz w:val="28"/>
          <w:szCs w:val="28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э</w:t>
      </w:r>
      <w:r>
        <w:rPr>
          <w:rFonts w:ascii="Times New Roman" w:hAnsi="Times New Roman"/>
          <w:outline w:val="0"/>
          <w:color w:val="333333"/>
          <w:kern w:val="0"/>
          <w:sz w:val="28"/>
          <w:szCs w:val="28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333333"/>
          <w:kern w:val="0"/>
          <w:sz w:val="28"/>
          <w:szCs w:val="28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н</w:t>
      </w:r>
      <w:r>
        <w:rPr>
          <w:rFonts w:ascii="Times New Roman" w:hAnsi="Times New Roman"/>
          <w:outline w:val="0"/>
          <w:color w:val="333333"/>
          <w:kern w:val="0"/>
          <w:sz w:val="28"/>
          <w:szCs w:val="28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bookmarkStart w:name="_Hlk138242703" w:id="0"/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Михаил Иосифович Кротов –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 заведующий кафедрой внешней политики России и стран СНГ Факультета мировой политики МГУ имени М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В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Ломоносова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действительный государственный советник Российской Федерации 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3-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го класса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д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э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н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.,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проф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10.30-12.00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Лекция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«Диаспоры в мировой политике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к методологии исследования»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Лектор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202122"/>
          <w:sz w:val="28"/>
          <w:szCs w:val="28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outline w:val="0"/>
          <w:color w:val="202122"/>
          <w:sz w:val="28"/>
          <w:szCs w:val="28"/>
          <w:u w:color="202122"/>
          <w:shd w:val="clear" w:color="auto" w:fill="ffffff"/>
          <w:rtl w:val="0"/>
          <w:lang w:val="ru-RU"/>
          <w14:textFill>
            <w14:solidFill>
              <w14:srgbClr w14:val="202122"/>
            </w14:solidFill>
          </w14:textFill>
        </w:rPr>
        <w:t xml:space="preserve">Ирина Львовна Прохоренко </w:t>
      </w:r>
      <w:r>
        <w:rPr>
          <w:rFonts w:ascii="Times New Roman" w:hAnsi="Times New Roman" w:hint="default"/>
          <w:outline w:val="0"/>
          <w:color w:val="202122"/>
          <w:sz w:val="28"/>
          <w:szCs w:val="28"/>
          <w:u w:color="202122"/>
          <w:shd w:val="clear" w:color="auto" w:fill="ffffff"/>
          <w:rtl w:val="0"/>
          <w:lang w:val="ru-RU"/>
          <w14:textFill>
            <w14:solidFill>
              <w14:srgbClr w14:val="202122"/>
            </w14:solidFill>
          </w14:textFill>
        </w:rPr>
        <w:t>– профессор кафедры международных организаций и мировых политических процессов Факультета мировой политики МГУ имени М</w:t>
      </w:r>
      <w:r>
        <w:rPr>
          <w:rFonts w:ascii="Times New Roman" w:hAnsi="Times New Roman"/>
          <w:outline w:val="0"/>
          <w:color w:val="202122"/>
          <w:sz w:val="28"/>
          <w:szCs w:val="28"/>
          <w:u w:color="202122"/>
          <w:shd w:val="clear" w:color="auto" w:fill="ffffff"/>
          <w:rtl w:val="0"/>
          <w:lang w:val="ru-RU"/>
          <w14:textFill>
            <w14:solidFill>
              <w14:srgbClr w14:val="202122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202122"/>
          <w:sz w:val="28"/>
          <w:szCs w:val="28"/>
          <w:u w:color="202122"/>
          <w:shd w:val="clear" w:color="auto" w:fill="ffffff"/>
          <w:rtl w:val="0"/>
          <w:lang w:val="ru-RU"/>
          <w14:textFill>
            <w14:solidFill>
              <w14:srgbClr w14:val="202122"/>
            </w14:solidFill>
          </w14:textFill>
        </w:rPr>
        <w:t>В</w:t>
      </w:r>
      <w:r>
        <w:rPr>
          <w:rFonts w:ascii="Times New Roman" w:hAnsi="Times New Roman"/>
          <w:outline w:val="0"/>
          <w:color w:val="202122"/>
          <w:sz w:val="28"/>
          <w:szCs w:val="28"/>
          <w:u w:color="202122"/>
          <w:shd w:val="clear" w:color="auto" w:fill="ffffff"/>
          <w:rtl w:val="0"/>
          <w:lang w:val="ru-RU"/>
          <w14:textFill>
            <w14:solidFill>
              <w14:srgbClr w14:val="202122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02122"/>
          <w:sz w:val="28"/>
          <w:szCs w:val="28"/>
          <w:u w:color="202122"/>
          <w:shd w:val="clear" w:color="auto" w:fill="ffffff"/>
          <w:rtl w:val="0"/>
          <w:lang w:val="ru-RU"/>
          <w14:textFill>
            <w14:solidFill>
              <w14:srgbClr w14:val="202122"/>
            </w14:solidFill>
          </w14:textFill>
        </w:rPr>
        <w:t>Ломоносова</w:t>
      </w:r>
      <w:r>
        <w:rPr>
          <w:rFonts w:ascii="Times New Roman" w:hAnsi="Times New Roman"/>
          <w:outline w:val="0"/>
          <w:color w:val="202122"/>
          <w:sz w:val="28"/>
          <w:szCs w:val="28"/>
          <w:u w:color="202122"/>
          <w:shd w:val="clear" w:color="auto" w:fill="ffffff"/>
          <w:rtl w:val="0"/>
          <w:lang w:val="ru-RU"/>
          <w14:textFill>
            <w14:solidFill>
              <w14:srgbClr w14:val="202122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2"/>
          <w:sz w:val="28"/>
          <w:szCs w:val="28"/>
          <w:u w:color="202122"/>
          <w:shd w:val="clear" w:color="auto" w:fill="ffffff"/>
          <w:rtl w:val="0"/>
          <w:lang w:val="ru-RU"/>
          <w14:textFill>
            <w14:solidFill>
              <w14:srgbClr w14:val="202122"/>
            </w14:solidFill>
          </w14:textFill>
        </w:rPr>
        <w:t>зав</w:t>
      </w:r>
      <w:r>
        <w:rPr>
          <w:rFonts w:ascii="Times New Roman" w:hAnsi="Times New Roman"/>
          <w:outline w:val="0"/>
          <w:color w:val="202122"/>
          <w:sz w:val="28"/>
          <w:szCs w:val="28"/>
          <w:u w:color="202122"/>
          <w:shd w:val="clear" w:color="auto" w:fill="ffffff"/>
          <w:rtl w:val="0"/>
          <w:lang w:val="ru-RU"/>
          <w14:textFill>
            <w14:solidFill>
              <w14:srgbClr w14:val="202122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02122"/>
          <w:sz w:val="28"/>
          <w:szCs w:val="28"/>
          <w:u w:color="202122"/>
          <w:shd w:val="clear" w:color="auto" w:fill="ffffff"/>
          <w:rtl w:val="0"/>
          <w:lang w:val="ru-RU"/>
          <w14:textFill>
            <w14:solidFill>
              <w14:srgbClr w14:val="202122"/>
            </w14:solidFill>
          </w14:textFill>
        </w:rPr>
        <w:t>сектором международных организаций и глобального политического регулирования ИМЭМО РАН</w:t>
      </w:r>
      <w:r>
        <w:rPr>
          <w:rFonts w:ascii="Times New Roman" w:hAnsi="Times New Roman"/>
          <w:outline w:val="0"/>
          <w:color w:val="202122"/>
          <w:sz w:val="28"/>
          <w:szCs w:val="28"/>
          <w:u w:color="202122"/>
          <w:shd w:val="clear" w:color="auto" w:fill="ffffff"/>
          <w:rtl w:val="0"/>
          <w:lang w:val="ru-RU"/>
          <w14:textFill>
            <w14:solidFill>
              <w14:srgbClr w14:val="202122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2"/>
          <w:sz w:val="28"/>
          <w:szCs w:val="28"/>
          <w:u w:color="202122"/>
          <w:shd w:val="clear" w:color="auto" w:fill="ffffff"/>
          <w:rtl w:val="0"/>
          <w:lang w:val="ru-RU"/>
          <w14:textFill>
            <w14:solidFill>
              <w14:srgbClr w14:val="202122"/>
            </w14:solidFill>
          </w14:textFill>
        </w:rPr>
        <w:t>д</w:t>
      </w:r>
      <w:r>
        <w:rPr>
          <w:rFonts w:ascii="Times New Roman" w:hAnsi="Times New Roman"/>
          <w:outline w:val="0"/>
          <w:color w:val="202122"/>
          <w:sz w:val="28"/>
          <w:szCs w:val="28"/>
          <w:u w:color="202122"/>
          <w:shd w:val="clear" w:color="auto" w:fill="ffffff"/>
          <w:rtl w:val="0"/>
          <w:lang w:val="ru-RU"/>
          <w14:textFill>
            <w14:solidFill>
              <w14:srgbClr w14:val="202122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202122"/>
          <w:sz w:val="28"/>
          <w:szCs w:val="28"/>
          <w:u w:color="202122"/>
          <w:shd w:val="clear" w:color="auto" w:fill="ffffff"/>
          <w:rtl w:val="0"/>
          <w:lang w:val="ru-RU"/>
          <w14:textFill>
            <w14:solidFill>
              <w14:srgbClr w14:val="202122"/>
            </w14:solidFill>
          </w14:textFill>
        </w:rPr>
        <w:t>полит</w:t>
      </w:r>
      <w:r>
        <w:rPr>
          <w:rFonts w:ascii="Times New Roman" w:hAnsi="Times New Roman"/>
          <w:outline w:val="0"/>
          <w:color w:val="202122"/>
          <w:sz w:val="28"/>
          <w:szCs w:val="28"/>
          <w:u w:color="202122"/>
          <w:shd w:val="clear" w:color="auto" w:fill="ffffff"/>
          <w:rtl w:val="0"/>
          <w:lang w:val="ru-RU"/>
          <w14:textFill>
            <w14:solidFill>
              <w14:srgbClr w14:val="202122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202122"/>
          <w:sz w:val="28"/>
          <w:szCs w:val="28"/>
          <w:u w:color="202122"/>
          <w:shd w:val="clear" w:color="auto" w:fill="ffffff"/>
          <w:rtl w:val="0"/>
          <w:lang w:val="ru-RU"/>
          <w14:textFill>
            <w14:solidFill>
              <w14:srgbClr w14:val="202122"/>
            </w14:solidFill>
          </w14:textFill>
        </w:rPr>
        <w:t>н</w:t>
      </w:r>
      <w:r>
        <w:rPr>
          <w:rFonts w:ascii="Times New Roman" w:hAnsi="Times New Roman"/>
          <w:outline w:val="0"/>
          <w:color w:val="202122"/>
          <w:sz w:val="28"/>
          <w:szCs w:val="28"/>
          <w:u w:color="202122"/>
          <w:shd w:val="clear" w:color="auto" w:fill="ffffff"/>
          <w:rtl w:val="0"/>
          <w:lang w:val="ru-RU"/>
          <w14:textFill>
            <w14:solidFill>
              <w14:srgbClr w14:val="202122"/>
            </w14:solidFill>
          </w14:textFill>
        </w:rPr>
        <w:t xml:space="preserve">.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12.15-14.00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Лекция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«Армянская диаспора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проблемы и перспективы»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Лектор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kern w:val="0"/>
          <w:sz w:val="28"/>
          <w:szCs w:val="28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kern w:val="0"/>
          <w:sz w:val="28"/>
          <w:szCs w:val="28"/>
          <w:shd w:val="clear" w:color="auto" w:fill="ffffff"/>
          <w:rtl w:val="0"/>
          <w:lang w:val="ru-RU"/>
        </w:rPr>
        <w:t xml:space="preserve">Грачья Карапетович Тащян </w:t>
      </w:r>
      <w:r>
        <w:rPr>
          <w:rFonts w:ascii="Times New Roman" w:hAnsi="Times New Roman" w:hint="default"/>
          <w:kern w:val="0"/>
          <w:sz w:val="28"/>
          <w:szCs w:val="28"/>
          <w:shd w:val="clear" w:color="auto" w:fill="ffffff"/>
          <w:rtl w:val="0"/>
          <w:lang w:val="ru-RU"/>
        </w:rPr>
        <w:t>– Чрезвычайный посланник и полномочный министр</w:t>
      </w:r>
      <w:r>
        <w:rPr>
          <w:rFonts w:ascii="Times New Roman" w:hAnsi="Times New Roman"/>
          <w:kern w:val="0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kern w:val="0"/>
          <w:sz w:val="28"/>
          <w:szCs w:val="28"/>
          <w:shd w:val="clear" w:color="auto" w:fill="ffffff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20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июня 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вторник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10.00-11.30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Лекция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«Южный Кавказ в пространстве коммуникаций Большого Евразийского Партнерства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актуальное состояние и перспективы»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Лектор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Аликбер Калабекович Аликберов </w:t>
      </w:r>
      <w:r>
        <w:rPr>
          <w:rFonts w:ascii="Times New Roman" w:hAnsi="Times New Roman" w:hint="default"/>
          <w:kern w:val="0"/>
          <w:sz w:val="28"/>
          <w:szCs w:val="28"/>
          <w:shd w:val="clear" w:color="auto" w:fill="ffffff"/>
          <w:rtl w:val="0"/>
          <w:lang w:val="ru-RU"/>
        </w:rPr>
        <w:t>–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директор Института востоковедения РАН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Член Научного совета РАН по комплексным проблемам этничности и межнациональных отношений и Научного совета по комплексным проблемам востоковедения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д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и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н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11.45-13.15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Лекция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«Историческая память о жертвах и героях в конструировании диаспоральной идентичности»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Лектор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Анастасия Михайловна Понамарева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–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</w:t>
      </w:r>
      <w:r>
        <w:rPr>
          <w:rFonts w:ascii="Times New Roman" w:hAnsi="Times New Roman" w:hint="default"/>
          <w:outline w:val="0"/>
          <w:color w:val="202122"/>
          <w:sz w:val="28"/>
          <w:szCs w:val="28"/>
          <w:u w:color="202122"/>
          <w:shd w:val="clear" w:color="auto" w:fill="ffffff"/>
          <w:rtl w:val="0"/>
          <w:lang w:val="ru-RU"/>
          <w14:textFill>
            <w14:solidFill>
              <w14:srgbClr w14:val="202122"/>
            </w14:solidFill>
          </w14:textFill>
        </w:rPr>
        <w:t>тарший научный сотрудник Центра междисциплинарных исследований ИНИОН РАН</w:t>
      </w:r>
      <w:r>
        <w:rPr>
          <w:rFonts w:ascii="Times New Roman" w:hAnsi="Times New Roman"/>
          <w:outline w:val="0"/>
          <w:color w:val="202122"/>
          <w:sz w:val="28"/>
          <w:szCs w:val="28"/>
          <w:u w:color="202122"/>
          <w:shd w:val="clear" w:color="auto" w:fill="ffffff"/>
          <w:rtl w:val="0"/>
          <w:lang w:val="ru-RU"/>
          <w14:textFill>
            <w14:solidFill>
              <w14:srgbClr w14:val="202122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2"/>
          <w:sz w:val="28"/>
          <w:szCs w:val="28"/>
          <w:u w:color="202122"/>
          <w:shd w:val="clear" w:color="auto" w:fill="ffffff"/>
          <w:rtl w:val="0"/>
          <w:lang w:val="ru-RU"/>
          <w14:textFill>
            <w14:solidFill>
              <w14:srgbClr w14:val="202122"/>
            </w14:solidFill>
          </w14:textFill>
        </w:rPr>
        <w:t>к</w:t>
      </w:r>
      <w:r>
        <w:rPr>
          <w:rFonts w:ascii="Times New Roman" w:hAnsi="Times New Roman"/>
          <w:outline w:val="0"/>
          <w:color w:val="202122"/>
          <w:sz w:val="28"/>
          <w:szCs w:val="28"/>
          <w:u w:color="202122"/>
          <w:shd w:val="clear" w:color="auto" w:fill="ffffff"/>
          <w:rtl w:val="0"/>
          <w:lang w:val="ru-RU"/>
          <w14:textFill>
            <w14:solidFill>
              <w14:srgbClr w14:val="202122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202122"/>
          <w:sz w:val="28"/>
          <w:szCs w:val="28"/>
          <w:u w:color="202122"/>
          <w:shd w:val="clear" w:color="auto" w:fill="ffffff"/>
          <w:rtl w:val="0"/>
          <w:lang w:val="ru-RU"/>
          <w14:textFill>
            <w14:solidFill>
              <w14:srgbClr w14:val="202122"/>
            </w14:solidFill>
          </w14:textFill>
        </w:rPr>
        <w:t>социол</w:t>
      </w:r>
      <w:r>
        <w:rPr>
          <w:rFonts w:ascii="Times New Roman" w:hAnsi="Times New Roman"/>
          <w:outline w:val="0"/>
          <w:color w:val="202122"/>
          <w:sz w:val="28"/>
          <w:szCs w:val="28"/>
          <w:u w:color="202122"/>
          <w:shd w:val="clear" w:color="auto" w:fill="ffffff"/>
          <w:rtl w:val="0"/>
          <w:lang w:val="ru-RU"/>
          <w14:textFill>
            <w14:solidFill>
              <w14:srgbClr w14:val="202122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202122"/>
          <w:sz w:val="28"/>
          <w:szCs w:val="28"/>
          <w:u w:color="202122"/>
          <w:shd w:val="clear" w:color="auto" w:fill="ffffff"/>
          <w:rtl w:val="0"/>
          <w:lang w:val="ru-RU"/>
          <w14:textFill>
            <w14:solidFill>
              <w14:srgbClr w14:val="202122"/>
            </w14:solidFill>
          </w14:textFill>
        </w:rPr>
        <w:t>н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13.30-15.00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Лекция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«Осетинская община России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вопросы институционализации и политического представительства»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Лектор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jc w:val="both"/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Казбек Умарович Таутиев –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советник председателя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национально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культурной общественной организации «Московская осетинская община»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председатель </w:t>
      </w:r>
      <w:r>
        <w:rPr>
          <w:rFonts w:ascii="Times New Roman" w:hAnsi="Times New Roman" w:hint="default"/>
          <w:outline w:val="0"/>
          <w:color w:val="303030"/>
          <w:sz w:val="28"/>
          <w:szCs w:val="28"/>
          <w:u w:color="303030"/>
          <w:rtl w:val="0"/>
          <w:lang w:val="ru-RU"/>
          <w14:textFill>
            <w14:solidFill>
              <w14:srgbClr w14:val="303030"/>
            </w14:solidFill>
          </w14:textFill>
        </w:rPr>
        <w:t>регионального отделения Общероссийской общественно</w:t>
      </w:r>
      <w:r>
        <w:rPr>
          <w:rFonts w:ascii="Times New Roman" w:hAnsi="Times New Roman"/>
          <w:outline w:val="0"/>
          <w:color w:val="303030"/>
          <w:sz w:val="28"/>
          <w:szCs w:val="28"/>
          <w:u w:color="303030"/>
          <w:rtl w:val="0"/>
          <w:lang w:val="ru-RU"/>
          <w14:textFill>
            <w14:solidFill>
              <w14:srgbClr w14:val="30303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303030"/>
          <w:sz w:val="28"/>
          <w:szCs w:val="28"/>
          <w:u w:color="303030"/>
          <w:rtl w:val="0"/>
          <w:lang w:val="ru-RU"/>
          <w14:textFill>
            <w14:solidFill>
              <w14:srgbClr w14:val="303030"/>
            </w14:solidFill>
          </w14:textFill>
        </w:rPr>
        <w:t>государственной организации «Российский фонд культуры» в Северной Осетии</w:t>
      </w:r>
      <w:bookmarkEnd w:id="0"/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·"/>
      <w:lvlJc w:val="left"/>
      <w:pPr>
        <w:ind w:left="714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3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5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74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9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1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34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5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7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