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DA0C" w14:textId="77777777" w:rsidR="00451752" w:rsidRPr="000B195D" w:rsidRDefault="00451752" w:rsidP="00451752">
      <w:pPr>
        <w:shd w:val="clear" w:color="auto" w:fill="FFFFFF"/>
        <w:spacing w:after="0" w:line="240" w:lineRule="auto"/>
        <w:ind w:firstLine="567"/>
        <w:jc w:val="center"/>
        <w:textAlignment w:val="top"/>
        <w:rPr>
          <w:rFonts w:ascii="Times New Roman" w:hAnsi="Times New Roman"/>
          <w:b/>
          <w:bCs/>
          <w:sz w:val="28"/>
          <w:szCs w:val="28"/>
          <w:lang w:val="kk-KZ"/>
        </w:rPr>
      </w:pPr>
      <w:r w:rsidRPr="000B195D">
        <w:rPr>
          <w:rFonts w:ascii="Times New Roman" w:hAnsi="Times New Roman"/>
          <w:b/>
          <w:bCs/>
          <w:sz w:val="28"/>
          <w:szCs w:val="28"/>
        </w:rPr>
        <w:t xml:space="preserve">ИНТЕГРАЦИОННЫЕ ИНИЦИАТИВЫ </w:t>
      </w:r>
      <w:r w:rsidRPr="000B195D">
        <w:rPr>
          <w:rFonts w:ascii="Times New Roman" w:hAnsi="Times New Roman"/>
          <w:b/>
          <w:bCs/>
          <w:sz w:val="28"/>
          <w:szCs w:val="28"/>
          <w:lang w:val="kk-KZ"/>
        </w:rPr>
        <w:t>ДЛЯ ЦЕНТРАЛЬНО-АЗИАТСКОГО РЕГИОНА</w:t>
      </w:r>
    </w:p>
    <w:p w14:paraId="290AB8E1" w14:textId="77777777" w:rsidR="00451752" w:rsidRPr="000B195D" w:rsidRDefault="00451752" w:rsidP="00CD7013">
      <w:pPr>
        <w:shd w:val="clear" w:color="auto" w:fill="FFFFFF"/>
        <w:spacing w:after="0" w:line="240" w:lineRule="auto"/>
        <w:ind w:firstLine="567"/>
        <w:jc w:val="center"/>
        <w:textAlignment w:val="top"/>
        <w:rPr>
          <w:rFonts w:ascii="Times New Roman" w:hAnsi="Times New Roman"/>
          <w:b/>
          <w:sz w:val="28"/>
          <w:szCs w:val="28"/>
        </w:rPr>
      </w:pPr>
      <w:r w:rsidRPr="000B195D">
        <w:rPr>
          <w:rFonts w:ascii="Times New Roman" w:hAnsi="Times New Roman"/>
          <w:b/>
          <w:bCs/>
          <w:sz w:val="28"/>
          <w:szCs w:val="28"/>
          <w:lang w:val="kk-KZ"/>
        </w:rPr>
        <w:t xml:space="preserve"> </w:t>
      </w:r>
    </w:p>
    <w:p w14:paraId="1B636443" w14:textId="3993E7E0" w:rsidR="00451752" w:rsidRPr="000B195D" w:rsidRDefault="00451752" w:rsidP="00451752">
      <w:pPr>
        <w:spacing w:after="0" w:line="240" w:lineRule="auto"/>
        <w:ind w:firstLine="709"/>
        <w:jc w:val="both"/>
        <w:rPr>
          <w:rFonts w:ascii="Times New Roman" w:hAnsi="Times New Roman"/>
          <w:bCs/>
          <w:sz w:val="28"/>
          <w:szCs w:val="28"/>
        </w:rPr>
      </w:pPr>
      <w:r w:rsidRPr="000B195D">
        <w:rPr>
          <w:rFonts w:ascii="Times New Roman" w:eastAsia="Times New Roman" w:hAnsi="Times New Roman"/>
          <w:spacing w:val="5"/>
          <w:sz w:val="28"/>
          <w:szCs w:val="28"/>
          <w:lang w:eastAsia="ru-RU"/>
        </w:rPr>
        <w:t xml:space="preserve">Наиболее известные интеграционные инициативы, а также международные альтернативы в сфере безопасности, действующие в Центральной Азии, условно распадаются на несколько типов. </w:t>
      </w:r>
    </w:p>
    <w:p w14:paraId="4F0A0D9E" w14:textId="7A335B4E" w:rsidR="00451752" w:rsidRPr="000B195D" w:rsidRDefault="00CD7013" w:rsidP="0045175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0B195D">
        <w:rPr>
          <w:rFonts w:ascii="Times New Roman" w:hAnsi="Times New Roman"/>
          <w:bCs/>
          <w:i/>
          <w:sz w:val="28"/>
          <w:szCs w:val="28"/>
        </w:rPr>
        <w:t>1. В</w:t>
      </w:r>
      <w:r w:rsidR="00451752" w:rsidRPr="000B195D">
        <w:rPr>
          <w:rFonts w:ascii="Times New Roman" w:hAnsi="Times New Roman"/>
          <w:bCs/>
          <w:i/>
          <w:sz w:val="28"/>
          <w:szCs w:val="28"/>
        </w:rPr>
        <w:t>нутрирегиональные инициативы.</w:t>
      </w:r>
      <w:r w:rsidR="00451752" w:rsidRPr="000B195D">
        <w:rPr>
          <w:rFonts w:ascii="Times New Roman" w:hAnsi="Times New Roman"/>
          <w:bCs/>
          <w:sz w:val="28"/>
          <w:szCs w:val="28"/>
        </w:rPr>
        <w:t xml:space="preserve"> </w:t>
      </w:r>
      <w:r w:rsidR="00964868" w:rsidRPr="000B195D">
        <w:rPr>
          <w:rFonts w:ascii="Times New Roman" w:hAnsi="Times New Roman"/>
          <w:bCs/>
          <w:sz w:val="28"/>
          <w:szCs w:val="28"/>
        </w:rPr>
        <w:t>В</w:t>
      </w:r>
      <w:r w:rsidRPr="000B195D">
        <w:rPr>
          <w:rFonts w:ascii="Times New Roman" w:hAnsi="Times New Roman"/>
          <w:bCs/>
          <w:sz w:val="28"/>
          <w:szCs w:val="28"/>
        </w:rPr>
        <w:t xml:space="preserve"> форме проводимых с 2018 г. </w:t>
      </w:r>
      <w:r w:rsidRPr="000B195D">
        <w:rPr>
          <w:rFonts w:ascii="Times New Roman" w:eastAsia="Times New Roman" w:hAnsi="Times New Roman"/>
          <w:sz w:val="28"/>
          <w:szCs w:val="28"/>
          <w:lang w:eastAsia="ru-RU"/>
        </w:rPr>
        <w:t>Консультативных встреч глав государств Центральной Азии (</w:t>
      </w:r>
      <w:r w:rsidR="00964868" w:rsidRPr="000B195D">
        <w:rPr>
          <w:rFonts w:ascii="Times New Roman" w:eastAsia="Times New Roman" w:hAnsi="Times New Roman"/>
          <w:sz w:val="28"/>
          <w:szCs w:val="28"/>
          <w:lang w:eastAsia="ru-RU"/>
        </w:rPr>
        <w:t>третья</w:t>
      </w:r>
      <w:r w:rsidRPr="000B195D">
        <w:rPr>
          <w:rFonts w:ascii="Times New Roman" w:eastAsia="Times New Roman" w:hAnsi="Times New Roman"/>
          <w:sz w:val="28"/>
          <w:szCs w:val="28"/>
          <w:lang w:eastAsia="ru-RU"/>
        </w:rPr>
        <w:t xml:space="preserve"> по счету - в </w:t>
      </w:r>
      <w:r w:rsidRPr="000B195D">
        <w:rPr>
          <w:rFonts w:ascii="Times New Roman" w:eastAsia="Times New Roman" w:hAnsi="Times New Roman"/>
          <w:sz w:val="28"/>
          <w:szCs w:val="28"/>
        </w:rPr>
        <w:t>августе 2021 г. в туркменистанской Авазе</w:t>
      </w:r>
      <w:r w:rsidR="00964868" w:rsidRPr="000B195D">
        <w:rPr>
          <w:rFonts w:ascii="Times New Roman" w:eastAsia="Times New Roman" w:hAnsi="Times New Roman"/>
          <w:sz w:val="28"/>
          <w:szCs w:val="28"/>
        </w:rPr>
        <w:t>, четвертая – 21 июля 2022 г. в резиденции Чолпан-Ата в Киргизии</w:t>
      </w:r>
      <w:r w:rsidRPr="000B195D">
        <w:rPr>
          <w:rFonts w:ascii="Times New Roman" w:eastAsia="Times New Roman" w:hAnsi="Times New Roman"/>
          <w:sz w:val="28"/>
          <w:szCs w:val="28"/>
        </w:rPr>
        <w:t>)</w:t>
      </w:r>
      <w:r w:rsidRPr="000B195D">
        <w:rPr>
          <w:rFonts w:ascii="Times New Roman" w:eastAsia="Times New Roman" w:hAnsi="Times New Roman"/>
          <w:sz w:val="28"/>
          <w:szCs w:val="28"/>
          <w:lang w:eastAsia="ru-RU"/>
        </w:rPr>
        <w:t xml:space="preserve">. </w:t>
      </w:r>
      <w:r w:rsidRPr="000B195D">
        <w:rPr>
          <w:rFonts w:ascii="Times New Roman" w:hAnsi="Times New Roman"/>
          <w:bCs/>
          <w:sz w:val="28"/>
          <w:szCs w:val="28"/>
        </w:rPr>
        <w:t xml:space="preserve"> На них </w:t>
      </w:r>
      <w:r w:rsidRPr="000B195D">
        <w:rPr>
          <w:rFonts w:ascii="Times New Roman" w:hAnsi="Times New Roman"/>
          <w:sz w:val="28"/>
          <w:szCs w:val="28"/>
        </w:rPr>
        <w:t xml:space="preserve">вместе с вопросами торгово-экономического сотрудничества, партнерства в водно-энергетической, культурно-гуманитарных сферах, обсуждаются актуальные проблемы безопасности региона, намечаются пути по согласованию общих позиций по региональной и международной повестке. </w:t>
      </w:r>
    </w:p>
    <w:p w14:paraId="4FB957D7" w14:textId="77777777" w:rsidR="00451752" w:rsidRPr="000B195D" w:rsidRDefault="00CD7013" w:rsidP="00451752">
      <w:pPr>
        <w:spacing w:after="0" w:line="240" w:lineRule="auto"/>
        <w:ind w:firstLine="709"/>
        <w:jc w:val="both"/>
        <w:rPr>
          <w:sz w:val="28"/>
          <w:szCs w:val="28"/>
        </w:rPr>
      </w:pPr>
      <w:r w:rsidRPr="000B195D">
        <w:rPr>
          <w:rFonts w:ascii="Times New Roman" w:hAnsi="Times New Roman"/>
          <w:i/>
          <w:sz w:val="28"/>
          <w:szCs w:val="28"/>
          <w:shd w:val="clear" w:color="auto" w:fill="FFFFFF"/>
        </w:rPr>
        <w:t xml:space="preserve">2. </w:t>
      </w:r>
      <w:r w:rsidR="00451752" w:rsidRPr="000B195D">
        <w:rPr>
          <w:rFonts w:ascii="Times New Roman" w:hAnsi="Times New Roman"/>
          <w:i/>
          <w:sz w:val="28"/>
          <w:szCs w:val="28"/>
          <w:shd w:val="clear" w:color="auto" w:fill="FFFFFF"/>
        </w:rPr>
        <w:t xml:space="preserve">Ко второму типу относятся интеграционные структуры и инициативы, действующие в рамках постсоветского пространства. </w:t>
      </w:r>
      <w:r w:rsidR="00451752" w:rsidRPr="000B195D">
        <w:rPr>
          <w:rFonts w:ascii="Times New Roman" w:hAnsi="Times New Roman"/>
          <w:sz w:val="28"/>
          <w:szCs w:val="28"/>
        </w:rPr>
        <w:t>Важнейшие среди них: Содружество Независимых Государств (СНГ), Организация Договора о коллективной безопасности (ОДКБ), Евразийский экономический союз (ЕАЭС).</w:t>
      </w:r>
      <w:r w:rsidR="00451752" w:rsidRPr="000B195D">
        <w:rPr>
          <w:sz w:val="28"/>
          <w:szCs w:val="28"/>
        </w:rPr>
        <w:t xml:space="preserve">   </w:t>
      </w:r>
    </w:p>
    <w:p w14:paraId="45734CBC" w14:textId="5828F034" w:rsidR="00451752" w:rsidRPr="000B195D" w:rsidRDefault="007C351E" w:rsidP="00451752">
      <w:pPr>
        <w:spacing w:after="0" w:line="240" w:lineRule="auto"/>
        <w:ind w:firstLine="709"/>
        <w:jc w:val="both"/>
        <w:rPr>
          <w:rFonts w:ascii="Times New Roman" w:hAnsi="Times New Roman"/>
          <w:sz w:val="28"/>
          <w:szCs w:val="28"/>
          <w:shd w:val="clear" w:color="auto" w:fill="FFFFFF"/>
        </w:rPr>
      </w:pPr>
      <w:r w:rsidRPr="007C351E">
        <w:rPr>
          <w:rFonts w:ascii="Times New Roman" w:hAnsi="Times New Roman"/>
          <w:i/>
          <w:iCs/>
          <w:sz w:val="28"/>
          <w:szCs w:val="28"/>
        </w:rPr>
        <w:t>3.</w:t>
      </w:r>
      <w:r w:rsidR="00451752" w:rsidRPr="000B195D">
        <w:rPr>
          <w:rFonts w:ascii="Times New Roman" w:hAnsi="Times New Roman"/>
          <w:sz w:val="28"/>
          <w:szCs w:val="28"/>
        </w:rPr>
        <w:tab/>
      </w:r>
      <w:r w:rsidR="00451752" w:rsidRPr="000B195D">
        <w:rPr>
          <w:rFonts w:ascii="Times New Roman" w:hAnsi="Times New Roman"/>
          <w:i/>
          <w:sz w:val="28"/>
          <w:szCs w:val="28"/>
          <w:shd w:val="clear" w:color="auto" w:fill="FFFFFF"/>
        </w:rPr>
        <w:t xml:space="preserve">Третий тип – это региональные структуры, предложенные Центральной Азии рядом стран Азии и Ближнего Востока в качестве платформы для взаимодействия. </w:t>
      </w:r>
    </w:p>
    <w:p w14:paraId="7353A415" w14:textId="3593DB79" w:rsidR="00451752" w:rsidRPr="000B195D" w:rsidRDefault="00451752" w:rsidP="00451752">
      <w:pPr>
        <w:spacing w:after="0" w:line="240" w:lineRule="auto"/>
        <w:ind w:firstLine="709"/>
        <w:jc w:val="both"/>
        <w:rPr>
          <w:rFonts w:ascii="Times New Roman" w:eastAsia="Times New Roman" w:hAnsi="Times New Roman"/>
          <w:sz w:val="28"/>
          <w:szCs w:val="28"/>
          <w:lang w:eastAsia="ru-RU"/>
        </w:rPr>
      </w:pPr>
      <w:r w:rsidRPr="000B195D">
        <w:rPr>
          <w:rFonts w:ascii="Times New Roman" w:hAnsi="Times New Roman"/>
          <w:sz w:val="28"/>
          <w:szCs w:val="28"/>
        </w:rPr>
        <w:t xml:space="preserve">Здесь обращает на себя внимание в первую очередь </w:t>
      </w:r>
      <w:r w:rsidRPr="000B195D">
        <w:rPr>
          <w:rFonts w:ascii="Times New Roman" w:hAnsi="Times New Roman"/>
          <w:sz w:val="28"/>
          <w:szCs w:val="28"/>
          <w:shd w:val="clear" w:color="auto" w:fill="FFFFFF"/>
        </w:rPr>
        <w:t>активно продвигаемая Китаем Инициатива «Пояс и путь», в рамках которой  выстраиваются логистические цепи для продвижения китайских товаров</w:t>
      </w:r>
      <w:r w:rsidR="00147234" w:rsidRPr="000B195D">
        <w:rPr>
          <w:rFonts w:ascii="Times New Roman" w:hAnsi="Times New Roman"/>
          <w:sz w:val="28"/>
          <w:szCs w:val="28"/>
          <w:shd w:val="clear" w:color="auto" w:fill="FFFFFF"/>
        </w:rPr>
        <w:t>.</w:t>
      </w:r>
      <w:r w:rsidR="00135BDE" w:rsidRPr="000B195D">
        <w:rPr>
          <w:rFonts w:ascii="Times New Roman" w:hAnsi="Times New Roman"/>
          <w:sz w:val="28"/>
          <w:szCs w:val="28"/>
          <w:shd w:val="clear" w:color="auto" w:fill="FFFFFF"/>
        </w:rPr>
        <w:t xml:space="preserve"> </w:t>
      </w:r>
    </w:p>
    <w:p w14:paraId="6ACAA706" w14:textId="77777777" w:rsidR="00135BDE" w:rsidRPr="000B195D" w:rsidRDefault="00135BDE" w:rsidP="00451752">
      <w:pPr>
        <w:spacing w:after="0" w:line="240" w:lineRule="auto"/>
        <w:ind w:firstLine="709"/>
        <w:jc w:val="both"/>
        <w:rPr>
          <w:rFonts w:ascii="Times New Roman" w:eastAsia="Times New Roman" w:hAnsi="Times New Roman"/>
          <w:sz w:val="28"/>
          <w:szCs w:val="28"/>
          <w:lang w:eastAsia="ru-RU"/>
        </w:rPr>
      </w:pPr>
      <w:r w:rsidRPr="000B195D">
        <w:rPr>
          <w:rFonts w:ascii="Times New Roman" w:eastAsia="Times New Roman" w:hAnsi="Times New Roman"/>
          <w:sz w:val="28"/>
          <w:szCs w:val="28"/>
          <w:lang w:eastAsia="ru-RU"/>
        </w:rPr>
        <w:t>Д</w:t>
      </w:r>
      <w:r w:rsidR="00451752" w:rsidRPr="000B195D">
        <w:rPr>
          <w:rFonts w:ascii="Times New Roman" w:eastAsia="Times New Roman" w:hAnsi="Times New Roman"/>
          <w:sz w:val="28"/>
          <w:szCs w:val="28"/>
          <w:lang w:eastAsia="ru-RU"/>
        </w:rPr>
        <w:t xml:space="preserve">иалоговая платформа «5+1» используется </w:t>
      </w:r>
      <w:r w:rsidRPr="000B195D">
        <w:rPr>
          <w:rFonts w:ascii="Times New Roman" w:eastAsia="Times New Roman" w:hAnsi="Times New Roman"/>
          <w:sz w:val="28"/>
          <w:szCs w:val="28"/>
          <w:lang w:eastAsia="ru-RU"/>
        </w:rPr>
        <w:t xml:space="preserve">с 2019 г. </w:t>
      </w:r>
      <w:r w:rsidR="00451752" w:rsidRPr="000B195D">
        <w:rPr>
          <w:rFonts w:ascii="Times New Roman" w:eastAsia="Times New Roman" w:hAnsi="Times New Roman"/>
          <w:sz w:val="28"/>
          <w:szCs w:val="28"/>
          <w:lang w:eastAsia="ru-RU"/>
        </w:rPr>
        <w:t xml:space="preserve">и таким крупным региональным государством, как Индия, </w:t>
      </w:r>
      <w:r w:rsidRPr="000B195D">
        <w:rPr>
          <w:rFonts w:ascii="Times New Roman" w:eastAsia="Times New Roman" w:hAnsi="Times New Roman"/>
          <w:sz w:val="28"/>
          <w:szCs w:val="28"/>
          <w:lang w:eastAsia="ru-RU"/>
        </w:rPr>
        <w:t xml:space="preserve">которая стремится также включить страны ЦА </w:t>
      </w:r>
      <w:r w:rsidRPr="000B195D">
        <w:rPr>
          <w:rFonts w:ascii="Times New Roman" w:eastAsia="Times New Roman" w:hAnsi="Times New Roman"/>
          <w:sz w:val="28"/>
          <w:szCs w:val="28"/>
        </w:rPr>
        <w:t xml:space="preserve">в параметры индийской стратегии «расширенного партнерства» с целью </w:t>
      </w:r>
      <w:r w:rsidR="00451752" w:rsidRPr="000B195D">
        <w:rPr>
          <w:rFonts w:ascii="Times New Roman" w:eastAsia="Times New Roman" w:hAnsi="Times New Roman"/>
          <w:sz w:val="28"/>
          <w:szCs w:val="28"/>
          <w:lang w:eastAsia="ru-RU"/>
        </w:rPr>
        <w:t>налаживани</w:t>
      </w:r>
      <w:r w:rsidRPr="000B195D">
        <w:rPr>
          <w:rFonts w:ascii="Times New Roman" w:eastAsia="Times New Roman" w:hAnsi="Times New Roman"/>
          <w:sz w:val="28"/>
          <w:szCs w:val="28"/>
          <w:lang w:eastAsia="ru-RU"/>
        </w:rPr>
        <w:t>я</w:t>
      </w:r>
      <w:r w:rsidR="00451752" w:rsidRPr="000B195D">
        <w:rPr>
          <w:rFonts w:ascii="Times New Roman" w:eastAsia="Times New Roman" w:hAnsi="Times New Roman"/>
          <w:sz w:val="28"/>
          <w:szCs w:val="28"/>
          <w:lang w:eastAsia="ru-RU"/>
        </w:rPr>
        <w:t xml:space="preserve"> более тесного экономического, политического и военного сближения со странами Центральной Азии. </w:t>
      </w:r>
    </w:p>
    <w:p w14:paraId="7B767282" w14:textId="2E3ADCDC" w:rsidR="00135BDE" w:rsidRPr="000B195D" w:rsidRDefault="00451752" w:rsidP="00451752">
      <w:pPr>
        <w:spacing w:after="0" w:line="240" w:lineRule="auto"/>
        <w:ind w:firstLine="709"/>
        <w:jc w:val="both"/>
        <w:rPr>
          <w:rFonts w:ascii="Times New Roman" w:hAnsi="Times New Roman"/>
          <w:sz w:val="28"/>
          <w:szCs w:val="28"/>
        </w:rPr>
      </w:pPr>
      <w:r w:rsidRPr="000B195D">
        <w:rPr>
          <w:rFonts w:ascii="Times New Roman" w:hAnsi="Times New Roman"/>
          <w:sz w:val="28"/>
          <w:szCs w:val="28"/>
          <w:shd w:val="clear" w:color="auto" w:fill="FFFFFF"/>
        </w:rPr>
        <w:t xml:space="preserve">Активность Турции  в регионе </w:t>
      </w:r>
      <w:r w:rsidR="00135BDE" w:rsidRPr="000B195D">
        <w:rPr>
          <w:rFonts w:ascii="Times New Roman" w:hAnsi="Times New Roman"/>
          <w:sz w:val="28"/>
          <w:szCs w:val="28"/>
          <w:shd w:val="clear" w:color="auto" w:fill="FFFFFF"/>
        </w:rPr>
        <w:t xml:space="preserve">ЦА </w:t>
      </w:r>
      <w:r w:rsidRPr="000B195D">
        <w:rPr>
          <w:rFonts w:ascii="Times New Roman" w:hAnsi="Times New Roman"/>
          <w:sz w:val="28"/>
          <w:szCs w:val="28"/>
          <w:shd w:val="clear" w:color="auto" w:fill="FFFFFF"/>
        </w:rPr>
        <w:t xml:space="preserve">дает себя знать </w:t>
      </w:r>
      <w:r w:rsidRPr="000B195D">
        <w:rPr>
          <w:rFonts w:ascii="Times New Roman" w:hAnsi="Times New Roman"/>
          <w:sz w:val="28"/>
          <w:szCs w:val="28"/>
        </w:rPr>
        <w:t xml:space="preserve">в сферах транспортной логистики, культуры, языка, безопасности. Функция развития многостороннего сотрудничества возложена Анкарой на Совет сотрудничества тюркоязычных государств, преобразованный в ноябре 2021 г. в международную структуру – Организацию тюркских государств (ОТГ).  </w:t>
      </w:r>
      <w:r w:rsidR="00147234" w:rsidRPr="000B195D">
        <w:rPr>
          <w:rFonts w:ascii="Times New Roman" w:hAnsi="Times New Roman"/>
          <w:sz w:val="28"/>
          <w:szCs w:val="28"/>
        </w:rPr>
        <w:t>З</w:t>
      </w:r>
      <w:r w:rsidRPr="000B195D">
        <w:rPr>
          <w:rFonts w:ascii="Times New Roman" w:hAnsi="Times New Roman"/>
          <w:sz w:val="28"/>
          <w:szCs w:val="28"/>
        </w:rPr>
        <w:t xml:space="preserve">адачей ОТГ и действующих под ее эгидой объединений является политическая, экономическая и культурная интеграция тюркоязычных стран. </w:t>
      </w:r>
    </w:p>
    <w:p w14:paraId="0A13E3A2" w14:textId="0D7EBFB5" w:rsidR="00135BDE" w:rsidRPr="000B195D" w:rsidRDefault="007C351E" w:rsidP="00451752">
      <w:pPr>
        <w:spacing w:after="0" w:line="240" w:lineRule="auto"/>
        <w:ind w:firstLine="709"/>
        <w:jc w:val="both"/>
        <w:rPr>
          <w:rFonts w:ascii="Times New Roman" w:eastAsia="Times New Roman" w:hAnsi="Times New Roman"/>
          <w:sz w:val="28"/>
          <w:szCs w:val="28"/>
        </w:rPr>
      </w:pPr>
      <w:r>
        <w:rPr>
          <w:rFonts w:ascii="Times New Roman" w:hAnsi="Times New Roman"/>
          <w:i/>
          <w:sz w:val="28"/>
          <w:szCs w:val="28"/>
          <w:shd w:val="clear" w:color="auto" w:fill="FFFFFF"/>
        </w:rPr>
        <w:t xml:space="preserve">4. </w:t>
      </w:r>
      <w:r w:rsidR="00451752" w:rsidRPr="000B195D">
        <w:rPr>
          <w:rFonts w:ascii="Times New Roman" w:hAnsi="Times New Roman"/>
          <w:i/>
          <w:sz w:val="28"/>
          <w:szCs w:val="28"/>
          <w:shd w:val="clear" w:color="auto" w:fill="FFFFFF"/>
        </w:rPr>
        <w:t>Четвертый тип интеграционных инициатив исходит от нерегиональных международных акторов – Европейского союза (ЕС) и США.</w:t>
      </w:r>
      <w:r w:rsidR="00135BDE" w:rsidRPr="000B195D">
        <w:rPr>
          <w:rFonts w:ascii="Times New Roman" w:hAnsi="Times New Roman"/>
          <w:i/>
          <w:sz w:val="28"/>
          <w:szCs w:val="28"/>
          <w:shd w:val="clear" w:color="auto" w:fill="FFFFFF"/>
        </w:rPr>
        <w:t xml:space="preserve">, </w:t>
      </w:r>
      <w:r w:rsidR="00135BDE" w:rsidRPr="000B195D">
        <w:rPr>
          <w:rFonts w:ascii="Times New Roman" w:hAnsi="Times New Roman"/>
          <w:sz w:val="28"/>
          <w:szCs w:val="28"/>
          <w:shd w:val="clear" w:color="auto" w:fill="FFFFFF"/>
        </w:rPr>
        <w:t xml:space="preserve">действующих в </w:t>
      </w:r>
      <w:r w:rsidR="00451752" w:rsidRPr="000B195D">
        <w:rPr>
          <w:rFonts w:ascii="Times New Roman" w:eastAsia="Times New Roman" w:hAnsi="Times New Roman"/>
          <w:sz w:val="28"/>
          <w:szCs w:val="28"/>
        </w:rPr>
        <w:t xml:space="preserve">рамках дипломатической платформы «5+1» </w:t>
      </w:r>
      <w:r w:rsidR="00135BDE" w:rsidRPr="000B195D">
        <w:rPr>
          <w:rFonts w:ascii="Times New Roman" w:eastAsia="Times New Roman" w:hAnsi="Times New Roman"/>
          <w:sz w:val="28"/>
          <w:szCs w:val="28"/>
        </w:rPr>
        <w:t xml:space="preserve">- встреч министров </w:t>
      </w:r>
      <w:r w:rsidR="00451752" w:rsidRPr="000B195D">
        <w:rPr>
          <w:rFonts w:ascii="Times New Roman" w:eastAsia="Times New Roman" w:hAnsi="Times New Roman"/>
          <w:sz w:val="28"/>
          <w:szCs w:val="28"/>
        </w:rPr>
        <w:t>иностранных дел</w:t>
      </w:r>
      <w:r w:rsidR="00CC50BA" w:rsidRPr="000B195D">
        <w:rPr>
          <w:rFonts w:ascii="Times New Roman" w:eastAsia="Times New Roman" w:hAnsi="Times New Roman"/>
          <w:sz w:val="28"/>
          <w:szCs w:val="28"/>
        </w:rPr>
        <w:t>.</w:t>
      </w:r>
      <w:r w:rsidR="00451752" w:rsidRPr="000B195D">
        <w:rPr>
          <w:rFonts w:ascii="Times New Roman" w:eastAsia="Times New Roman" w:hAnsi="Times New Roman"/>
          <w:sz w:val="28"/>
          <w:szCs w:val="28"/>
        </w:rPr>
        <w:t xml:space="preserve"> </w:t>
      </w:r>
    </w:p>
    <w:p w14:paraId="6C50D8BC" w14:textId="39786AB8" w:rsidR="00451752" w:rsidRPr="000B195D" w:rsidRDefault="008E05B9" w:rsidP="00451752">
      <w:pPr>
        <w:spacing w:after="0" w:line="240" w:lineRule="auto"/>
        <w:ind w:firstLine="709"/>
        <w:jc w:val="both"/>
        <w:rPr>
          <w:rFonts w:ascii="Times New Roman" w:eastAsia="Times New Roman" w:hAnsi="Times New Roman"/>
          <w:sz w:val="28"/>
          <w:szCs w:val="28"/>
          <w:shd w:val="clear" w:color="auto" w:fill="FFFFFF"/>
        </w:rPr>
      </w:pPr>
      <w:r w:rsidRPr="000B195D">
        <w:rPr>
          <w:rFonts w:ascii="Times New Roman" w:hAnsi="Times New Roman"/>
          <w:bCs/>
          <w:sz w:val="28"/>
          <w:szCs w:val="28"/>
        </w:rPr>
        <w:t xml:space="preserve">Таким образом, </w:t>
      </w:r>
      <w:r w:rsidRPr="000B195D">
        <w:rPr>
          <w:rFonts w:ascii="Times New Roman" w:hAnsi="Times New Roman"/>
          <w:sz w:val="28"/>
          <w:szCs w:val="28"/>
          <w:shd w:val="clear" w:color="auto" w:fill="FFFFFF"/>
        </w:rPr>
        <w:t xml:space="preserve">перед центральноазиатскими государствами открывается немало развилок в виде разного рода старых и новых многосторонних форматов. </w:t>
      </w:r>
      <w:r w:rsidRPr="000B195D">
        <w:rPr>
          <w:rFonts w:ascii="Times New Roman" w:hAnsi="Times New Roman"/>
          <w:bCs/>
          <w:sz w:val="28"/>
          <w:szCs w:val="28"/>
        </w:rPr>
        <w:t xml:space="preserve">В то же </w:t>
      </w:r>
      <w:r w:rsidR="00F37EDF" w:rsidRPr="000B195D">
        <w:rPr>
          <w:rFonts w:ascii="Times New Roman" w:hAnsi="Times New Roman"/>
          <w:bCs/>
          <w:sz w:val="28"/>
          <w:szCs w:val="28"/>
        </w:rPr>
        <w:t xml:space="preserve">время, </w:t>
      </w:r>
      <w:r w:rsidR="00F37EDF" w:rsidRPr="000B195D">
        <w:rPr>
          <w:rFonts w:ascii="Times New Roman" w:eastAsia="Times New Roman" w:hAnsi="Times New Roman"/>
          <w:sz w:val="28"/>
          <w:szCs w:val="28"/>
          <w:lang w:eastAsia="ru-RU"/>
        </w:rPr>
        <w:t>СНГ</w:t>
      </w:r>
      <w:r w:rsidR="00451752" w:rsidRPr="000B195D">
        <w:rPr>
          <w:rFonts w:ascii="Times New Roman" w:eastAsia="Times New Roman" w:hAnsi="Times New Roman"/>
          <w:sz w:val="28"/>
          <w:szCs w:val="28"/>
          <w:lang w:eastAsia="ru-RU"/>
        </w:rPr>
        <w:t xml:space="preserve"> как международная организация, ОДКБ как </w:t>
      </w:r>
      <w:r w:rsidR="00451752" w:rsidRPr="000B195D">
        <w:rPr>
          <w:rFonts w:ascii="Times New Roman" w:eastAsia="Times New Roman" w:hAnsi="Times New Roman"/>
          <w:sz w:val="28"/>
          <w:szCs w:val="28"/>
          <w:lang w:eastAsia="ru-RU"/>
        </w:rPr>
        <w:lastRenderedPageBreak/>
        <w:t xml:space="preserve">достаточно эффективная структура безопасности и ЕАЭС как весьма перспективный интеграционный экономический проект значительно превосходят по своему потенциалу и по своей результативности альтернативные им современные интеграционные альянсы, действующие в Центральной Азии. </w:t>
      </w:r>
      <w:r w:rsidR="00451752" w:rsidRPr="000B195D">
        <w:rPr>
          <w:rFonts w:ascii="Times New Roman" w:eastAsia="Times New Roman" w:hAnsi="Times New Roman"/>
          <w:sz w:val="28"/>
          <w:szCs w:val="28"/>
        </w:rPr>
        <w:t xml:space="preserve">Дальнейшее развитие может получить </w:t>
      </w:r>
      <w:r w:rsidR="00451752" w:rsidRPr="000B195D">
        <w:rPr>
          <w:rFonts w:ascii="Times New Roman" w:eastAsia="Times New Roman" w:hAnsi="Times New Roman"/>
          <w:sz w:val="28"/>
          <w:szCs w:val="28"/>
          <w:shd w:val="clear" w:color="auto" w:fill="FFFFFF"/>
        </w:rPr>
        <w:t>инициированный Россией проект «Большая Евразия», который предполагает заключение с участием ЕАЭС торговых и инвестиционных соглашений разной степени глубины  со значительной частью стран и групп Азии и Европы.</w:t>
      </w:r>
    </w:p>
    <w:p w14:paraId="74978BC5" w14:textId="77777777" w:rsidR="00231FBA" w:rsidRPr="000B195D" w:rsidRDefault="00231FBA"/>
    <w:sectPr w:rsidR="00231FBA" w:rsidRPr="000B195D" w:rsidSect="00A00066">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FE6A" w14:textId="77777777" w:rsidR="006804BF" w:rsidRDefault="006804BF" w:rsidP="008E05B9">
      <w:pPr>
        <w:spacing w:after="0" w:line="240" w:lineRule="auto"/>
      </w:pPr>
      <w:r>
        <w:separator/>
      </w:r>
    </w:p>
  </w:endnote>
  <w:endnote w:type="continuationSeparator" w:id="0">
    <w:p w14:paraId="580C5629" w14:textId="77777777" w:rsidR="006804BF" w:rsidRDefault="006804BF" w:rsidP="008E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34438"/>
      <w:docPartObj>
        <w:docPartGallery w:val="Page Numbers (Bottom of Page)"/>
        <w:docPartUnique/>
      </w:docPartObj>
    </w:sdtPr>
    <w:sdtEndPr/>
    <w:sdtContent>
      <w:p w14:paraId="3C81652B" w14:textId="77777777" w:rsidR="008E05B9" w:rsidRDefault="00491AEB">
        <w:pPr>
          <w:pStyle w:val="ab"/>
          <w:jc w:val="right"/>
        </w:pPr>
        <w:r>
          <w:fldChar w:fldCharType="begin"/>
        </w:r>
        <w:r>
          <w:instrText xml:space="preserve"> PAGE   \* MERGEFORMAT </w:instrText>
        </w:r>
        <w:r>
          <w:fldChar w:fldCharType="separate"/>
        </w:r>
        <w:r w:rsidR="002326AE">
          <w:rPr>
            <w:noProof/>
          </w:rPr>
          <w:t>2</w:t>
        </w:r>
        <w:r>
          <w:rPr>
            <w:noProof/>
          </w:rPr>
          <w:fldChar w:fldCharType="end"/>
        </w:r>
      </w:p>
    </w:sdtContent>
  </w:sdt>
  <w:p w14:paraId="4B12E681" w14:textId="77777777" w:rsidR="008E05B9" w:rsidRDefault="008E05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EE1F" w14:textId="77777777" w:rsidR="006804BF" w:rsidRDefault="006804BF" w:rsidP="008E05B9">
      <w:pPr>
        <w:spacing w:after="0" w:line="240" w:lineRule="auto"/>
      </w:pPr>
      <w:r>
        <w:separator/>
      </w:r>
    </w:p>
  </w:footnote>
  <w:footnote w:type="continuationSeparator" w:id="0">
    <w:p w14:paraId="08E9DC63" w14:textId="77777777" w:rsidR="006804BF" w:rsidRDefault="006804BF" w:rsidP="008E0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7958"/>
    <w:multiLevelType w:val="hybridMultilevel"/>
    <w:tmpl w:val="C9B26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752"/>
    <w:rsid w:val="000B195D"/>
    <w:rsid w:val="000F51BD"/>
    <w:rsid w:val="00135BDE"/>
    <w:rsid w:val="00147234"/>
    <w:rsid w:val="00231FBA"/>
    <w:rsid w:val="002326AE"/>
    <w:rsid w:val="00451752"/>
    <w:rsid w:val="00491AEB"/>
    <w:rsid w:val="004D0E55"/>
    <w:rsid w:val="005512BE"/>
    <w:rsid w:val="006804BF"/>
    <w:rsid w:val="006D680E"/>
    <w:rsid w:val="007C351E"/>
    <w:rsid w:val="008C313E"/>
    <w:rsid w:val="008E05B9"/>
    <w:rsid w:val="00964868"/>
    <w:rsid w:val="009862CD"/>
    <w:rsid w:val="009A3A95"/>
    <w:rsid w:val="00CC50BA"/>
    <w:rsid w:val="00CD7013"/>
    <w:rsid w:val="00DC0E07"/>
    <w:rsid w:val="00E8246E"/>
    <w:rsid w:val="00F37EDF"/>
    <w:rsid w:val="00F5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65EB"/>
  <w15:docId w15:val="{A8D1D1C5-FC3C-4443-8EB0-601C0064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7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Char Char,Знак Знак Знак Знак Знак,Знак Знак Знак Знак,Знак Знак Знак1,Знак Знак1,Знак Знак Знак Знак Знак Знак,Знак Знак Знак Знак Знак1, Знак, Char Char"/>
    <w:basedOn w:val="a"/>
    <w:link w:val="a4"/>
    <w:uiPriority w:val="99"/>
    <w:unhideWhenUsed/>
    <w:rsid w:val="00451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Интернет) Знак"/>
    <w:aliases w:val="Знак Знак,Знак Знак Знак Знак1,Char Char Знак,Знак Знак Знак Знак Знак Знак1,Знак Знак Знак Знак Знак2,Знак Знак Знак1 Знак,Знак Знак1 Знак,Знак Знак Знак Знак Знак Знак Знак,Знак Знак Знак Знак Знак1 Знак, Знак Знак"/>
    <w:link w:val="a3"/>
    <w:uiPriority w:val="99"/>
    <w:locked/>
    <w:rsid w:val="00451752"/>
    <w:rPr>
      <w:rFonts w:ascii="Times New Roman" w:eastAsia="Times New Roman" w:hAnsi="Times New Roman" w:cs="Times New Roman"/>
      <w:sz w:val="24"/>
      <w:szCs w:val="24"/>
      <w:lang w:eastAsia="ru-RU"/>
    </w:rPr>
  </w:style>
  <w:style w:type="character" w:styleId="a5">
    <w:name w:val="Strong"/>
    <w:basedOn w:val="a0"/>
    <w:uiPriority w:val="22"/>
    <w:qFormat/>
    <w:rsid w:val="00451752"/>
    <w:rPr>
      <w:b/>
      <w:bCs/>
    </w:rPr>
  </w:style>
  <w:style w:type="character" w:styleId="a6">
    <w:name w:val="Emphasis"/>
    <w:basedOn w:val="a0"/>
    <w:uiPriority w:val="20"/>
    <w:qFormat/>
    <w:rsid w:val="00451752"/>
    <w:rPr>
      <w:i/>
      <w:iCs/>
    </w:rPr>
  </w:style>
  <w:style w:type="character" w:styleId="a7">
    <w:name w:val="Hyperlink"/>
    <w:basedOn w:val="a0"/>
    <w:uiPriority w:val="99"/>
    <w:unhideWhenUsed/>
    <w:rsid w:val="00451752"/>
    <w:rPr>
      <w:color w:val="0000FF" w:themeColor="hyperlink"/>
      <w:u w:val="single"/>
    </w:rPr>
  </w:style>
  <w:style w:type="paragraph" w:styleId="a8">
    <w:name w:val="List Paragraph"/>
    <w:basedOn w:val="a"/>
    <w:uiPriority w:val="34"/>
    <w:qFormat/>
    <w:rsid w:val="00451752"/>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8E05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05B9"/>
    <w:rPr>
      <w:rFonts w:ascii="Calibri" w:eastAsia="Calibri" w:hAnsi="Calibri" w:cs="Times New Roman"/>
    </w:rPr>
  </w:style>
  <w:style w:type="paragraph" w:styleId="ab">
    <w:name w:val="footer"/>
    <w:basedOn w:val="a"/>
    <w:link w:val="ac"/>
    <w:uiPriority w:val="99"/>
    <w:unhideWhenUsed/>
    <w:rsid w:val="008E05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05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 Малышев</cp:lastModifiedBy>
  <cp:revision>17</cp:revision>
  <dcterms:created xsi:type="dcterms:W3CDTF">2022-06-27T14:26:00Z</dcterms:created>
  <dcterms:modified xsi:type="dcterms:W3CDTF">2022-12-16T10:40:00Z</dcterms:modified>
</cp:coreProperties>
</file>